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9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第六部分  附件</w:t>
      </w:r>
    </w:p>
    <w:p>
      <w:pPr>
        <w:pStyle w:val="5"/>
        <w:numPr>
          <w:ilvl w:val="0"/>
          <w:numId w:val="0"/>
        </w:numPr>
        <w:ind w:firstLine="640" w:firstLineChars="200"/>
        <w:rPr>
          <w:rFonts w:hint="eastAsia" w:ascii="黑体" w:hAnsi="黑体" w:eastAsia="黑体" w:cs="黑体"/>
          <w:u w:val="none"/>
          <w:lang w:val="en-US" w:eastAsia="zh-CN"/>
        </w:rPr>
      </w:pPr>
      <w:r>
        <w:rPr>
          <w:rFonts w:hint="eastAsia" w:ascii="黑体" w:hAnsi="黑体" w:eastAsia="黑体" w:cs="黑体"/>
          <w:u w:val="none"/>
          <w:lang w:val="en-US" w:eastAsia="zh-CN"/>
        </w:rPr>
        <w:t>一、</w:t>
      </w:r>
      <w:bookmarkStart w:id="0" w:name="_GoBack"/>
      <w:r>
        <w:rPr>
          <w:rFonts w:hint="eastAsia" w:ascii="黑体" w:hAnsi="黑体" w:eastAsia="黑体" w:cs="黑体"/>
          <w:u w:val="none"/>
          <w:lang w:val="en-US" w:eastAsia="zh-CN"/>
        </w:rPr>
        <w:t>2022年度院士专家工作站建设管理项目绩效自评表</w:t>
      </w:r>
    </w:p>
    <w:bookmarkEnd w:id="0"/>
    <w:tbl>
      <w:tblPr>
        <w:tblStyle w:val="6"/>
        <w:tblW w:w="89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700"/>
        <w:gridCol w:w="1122"/>
        <w:gridCol w:w="1319"/>
        <w:gridCol w:w="923"/>
        <w:gridCol w:w="394"/>
        <w:gridCol w:w="1466"/>
        <w:gridCol w:w="660"/>
        <w:gridCol w:w="659"/>
        <w:gridCol w:w="8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7420" w:type="dxa"/>
            <w:gridSpan w:val="8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院士专家工作站建设管理项目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3364" w:type="dxa"/>
            <w:gridSpan w:val="3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襄阳市科学技术协会</w:t>
            </w: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项目实施单位</w:t>
            </w:r>
          </w:p>
        </w:tc>
        <w:tc>
          <w:tcPr>
            <w:tcW w:w="1536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襄阳市院士专家联络服务中心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项目类别</w:t>
            </w:r>
          </w:p>
        </w:tc>
        <w:tc>
          <w:tcPr>
            <w:tcW w:w="7420" w:type="dxa"/>
            <w:gridSpan w:val="8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1、部门预算项目 □ 2、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/>
              </w:rPr>
              <w:t>政府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专项 □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/>
              </w:rPr>
              <w:t>　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3、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/>
              </w:rPr>
              <w:t>政府性基金项目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 xml:space="preserve"> □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/>
              </w:rPr>
              <w:t>　４、其他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/>
              </w:rPr>
              <w:t>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项目属性</w:t>
            </w:r>
          </w:p>
        </w:tc>
        <w:tc>
          <w:tcPr>
            <w:tcW w:w="7420" w:type="dxa"/>
            <w:gridSpan w:val="8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1、持续性项目     √   2、新增性项目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项目类型</w:t>
            </w:r>
          </w:p>
        </w:tc>
        <w:tc>
          <w:tcPr>
            <w:tcW w:w="7420" w:type="dxa"/>
            <w:gridSpan w:val="8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1、常年性项目    √   2、延续性项目 □      3、一次性项目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vMerge w:val="restar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预算执行情况（万元）</w:t>
            </w:r>
          </w:p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（20分）</w:t>
            </w:r>
          </w:p>
        </w:tc>
        <w:tc>
          <w:tcPr>
            <w:tcW w:w="1122" w:type="dxa"/>
            <w:vMerge w:val="restar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年度财政资金总额</w:t>
            </w:r>
          </w:p>
        </w:tc>
        <w:tc>
          <w:tcPr>
            <w:tcW w:w="131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预算数（A）</w:t>
            </w:r>
          </w:p>
        </w:tc>
        <w:tc>
          <w:tcPr>
            <w:tcW w:w="1317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执行数（B）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执行率（B/A）</w:t>
            </w:r>
          </w:p>
        </w:tc>
        <w:tc>
          <w:tcPr>
            <w:tcW w:w="2196" w:type="dxa"/>
            <w:gridSpan w:val="3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得分</w:t>
            </w:r>
          </w:p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（20分*执行率）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vMerge w:val="continue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</w:p>
        </w:tc>
        <w:tc>
          <w:tcPr>
            <w:tcW w:w="1122" w:type="dxa"/>
            <w:vMerge w:val="continue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50.63万</w:t>
            </w:r>
          </w:p>
        </w:tc>
        <w:tc>
          <w:tcPr>
            <w:tcW w:w="1317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50.27万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99.29％</w:t>
            </w:r>
          </w:p>
        </w:tc>
        <w:tc>
          <w:tcPr>
            <w:tcW w:w="2196" w:type="dxa"/>
            <w:gridSpan w:val="3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19.86分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restar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年度绩效目标1</w:t>
            </w:r>
          </w:p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80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分）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2636" w:type="dxa"/>
            <w:gridSpan w:val="3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年初目标值（A）</w:t>
            </w:r>
          </w:p>
        </w:tc>
        <w:tc>
          <w:tcPr>
            <w:tcW w:w="1319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实际完成值（B）</w:t>
            </w:r>
          </w:p>
        </w:tc>
        <w:tc>
          <w:tcPr>
            <w:tcW w:w="877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</w:p>
        </w:tc>
        <w:tc>
          <w:tcPr>
            <w:tcW w:w="700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产出指标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成本指标</w:t>
            </w:r>
          </w:p>
        </w:tc>
        <w:tc>
          <w:tcPr>
            <w:tcW w:w="2636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日常管理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≤26万元</w:t>
            </w:r>
          </w:p>
        </w:tc>
        <w:tc>
          <w:tcPr>
            <w:tcW w:w="1319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26万元</w:t>
            </w:r>
          </w:p>
        </w:tc>
        <w:tc>
          <w:tcPr>
            <w:tcW w:w="877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5分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</w:p>
        </w:tc>
        <w:tc>
          <w:tcPr>
            <w:tcW w:w="700" w:type="dxa"/>
            <w:vMerge w:val="continue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成本指标</w:t>
            </w:r>
          </w:p>
        </w:tc>
        <w:tc>
          <w:tcPr>
            <w:tcW w:w="2636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招商活动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≤3万元</w:t>
            </w:r>
          </w:p>
        </w:tc>
        <w:tc>
          <w:tcPr>
            <w:tcW w:w="1319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3万元</w:t>
            </w:r>
          </w:p>
        </w:tc>
        <w:tc>
          <w:tcPr>
            <w:tcW w:w="877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5分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</w:p>
        </w:tc>
        <w:tc>
          <w:tcPr>
            <w:tcW w:w="700" w:type="dxa"/>
            <w:vMerge w:val="continue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成本指标</w:t>
            </w:r>
          </w:p>
        </w:tc>
        <w:tc>
          <w:tcPr>
            <w:tcW w:w="2636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科创中国活动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≤5万元</w:t>
            </w:r>
          </w:p>
        </w:tc>
        <w:tc>
          <w:tcPr>
            <w:tcW w:w="1319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5万元</w:t>
            </w:r>
          </w:p>
        </w:tc>
        <w:tc>
          <w:tcPr>
            <w:tcW w:w="877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5分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</w:p>
        </w:tc>
        <w:tc>
          <w:tcPr>
            <w:tcW w:w="700" w:type="dxa"/>
            <w:vMerge w:val="continue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成本指标</w:t>
            </w:r>
          </w:p>
        </w:tc>
        <w:tc>
          <w:tcPr>
            <w:tcW w:w="2636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培训活动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≤5万元</w:t>
            </w:r>
          </w:p>
        </w:tc>
        <w:tc>
          <w:tcPr>
            <w:tcW w:w="1319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5万元</w:t>
            </w:r>
          </w:p>
        </w:tc>
        <w:tc>
          <w:tcPr>
            <w:tcW w:w="877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5分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</w:p>
        </w:tc>
        <w:tc>
          <w:tcPr>
            <w:tcW w:w="700" w:type="dxa"/>
            <w:vMerge w:val="continue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数量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指标</w:t>
            </w:r>
          </w:p>
        </w:tc>
        <w:tc>
          <w:tcPr>
            <w:tcW w:w="2636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建站数量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15家</w:t>
            </w:r>
          </w:p>
        </w:tc>
        <w:tc>
          <w:tcPr>
            <w:tcW w:w="1319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16家</w:t>
            </w:r>
          </w:p>
        </w:tc>
        <w:tc>
          <w:tcPr>
            <w:tcW w:w="877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10分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</w:p>
        </w:tc>
        <w:tc>
          <w:tcPr>
            <w:tcW w:w="700" w:type="dxa"/>
            <w:vMerge w:val="continue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数量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指标</w:t>
            </w:r>
          </w:p>
        </w:tc>
        <w:tc>
          <w:tcPr>
            <w:tcW w:w="2636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成果宣传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5次</w:t>
            </w:r>
          </w:p>
        </w:tc>
        <w:tc>
          <w:tcPr>
            <w:tcW w:w="1319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8次</w:t>
            </w:r>
          </w:p>
        </w:tc>
        <w:tc>
          <w:tcPr>
            <w:tcW w:w="877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10分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</w:p>
        </w:tc>
        <w:tc>
          <w:tcPr>
            <w:tcW w:w="700" w:type="dxa"/>
            <w:vMerge w:val="continue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数量指标</w:t>
            </w:r>
          </w:p>
        </w:tc>
        <w:tc>
          <w:tcPr>
            <w:tcW w:w="2636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专家对接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2名院士，多名专家</w:t>
            </w:r>
          </w:p>
        </w:tc>
        <w:tc>
          <w:tcPr>
            <w:tcW w:w="1319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10名院士，100余名专家</w:t>
            </w:r>
          </w:p>
        </w:tc>
        <w:tc>
          <w:tcPr>
            <w:tcW w:w="877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10分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</w:p>
        </w:tc>
        <w:tc>
          <w:tcPr>
            <w:tcW w:w="700" w:type="dxa"/>
            <w:vMerge w:val="continue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质量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指标</w:t>
            </w:r>
          </w:p>
        </w:tc>
        <w:tc>
          <w:tcPr>
            <w:tcW w:w="2636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按目标完成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按目标完成</w:t>
            </w:r>
          </w:p>
        </w:tc>
        <w:tc>
          <w:tcPr>
            <w:tcW w:w="1319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完成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877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10分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效益指标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社会效益指标</w:t>
            </w:r>
          </w:p>
        </w:tc>
        <w:tc>
          <w:tcPr>
            <w:tcW w:w="2636" w:type="dxa"/>
            <w:gridSpan w:val="3"/>
            <w:noWrap w:val="0"/>
            <w:vAlign w:val="center"/>
          </w:tcPr>
          <w:p>
            <w:pPr>
              <w:widowControl/>
              <w:snapToGrid w:val="0"/>
              <w:jc w:val="both"/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增强社会效益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widowControl/>
              <w:snapToGrid w:val="0"/>
              <w:jc w:val="both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全市高新企业创新创造活力不断增强，全市性科技创新活动蓬勃开展</w:t>
            </w:r>
          </w:p>
        </w:tc>
        <w:tc>
          <w:tcPr>
            <w:tcW w:w="1319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完成</w:t>
            </w:r>
          </w:p>
        </w:tc>
        <w:tc>
          <w:tcPr>
            <w:tcW w:w="877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10分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满意度指标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满意度指标</w:t>
            </w:r>
          </w:p>
        </w:tc>
        <w:tc>
          <w:tcPr>
            <w:tcW w:w="2636" w:type="dxa"/>
            <w:gridSpan w:val="3"/>
            <w:noWrap w:val="0"/>
            <w:vAlign w:val="center"/>
          </w:tcPr>
          <w:p>
            <w:pPr>
              <w:widowControl/>
              <w:tabs>
                <w:tab w:val="left" w:pos="426"/>
              </w:tabs>
              <w:snapToGrid w:val="0"/>
              <w:jc w:val="left"/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达到服务对象基本满意90%以上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90%以上</w:t>
            </w:r>
          </w:p>
        </w:tc>
        <w:tc>
          <w:tcPr>
            <w:tcW w:w="1319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90%以上</w:t>
            </w:r>
          </w:p>
        </w:tc>
        <w:tc>
          <w:tcPr>
            <w:tcW w:w="877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10分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总分</w:t>
            </w:r>
          </w:p>
        </w:tc>
        <w:tc>
          <w:tcPr>
            <w:tcW w:w="8120" w:type="dxa"/>
            <w:gridSpan w:val="9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99.86分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152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偏差大或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目标未完成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原因分析</w:t>
            </w:r>
          </w:p>
        </w:tc>
        <w:tc>
          <w:tcPr>
            <w:tcW w:w="7420" w:type="dxa"/>
            <w:gridSpan w:val="8"/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52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改进措施及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结果应用方案</w:t>
            </w:r>
          </w:p>
        </w:tc>
        <w:tc>
          <w:tcPr>
            <w:tcW w:w="7420" w:type="dxa"/>
            <w:gridSpan w:val="8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无</w:t>
            </w:r>
          </w:p>
        </w:tc>
      </w:tr>
    </w:tbl>
    <w:p>
      <w:pPr>
        <w:rPr>
          <w:rFonts w:hint="eastAsia" w:ascii="仿宋" w:hAnsi="仿宋" w:eastAsia="仿宋" w:cs="仿宋"/>
          <w:sz w:val="20"/>
          <w:szCs w:val="20"/>
          <w:lang w:val="en-US" w:eastAsia="zh-CN"/>
        </w:rPr>
      </w:pPr>
    </w:p>
    <w:p>
      <w:pPr>
        <w:rPr>
          <w:rFonts w:hint="eastAsia" w:ascii="仿宋" w:hAnsi="仿宋" w:eastAsia="仿宋" w:cs="仿宋"/>
          <w:sz w:val="20"/>
          <w:szCs w:val="20"/>
          <w:lang w:val="en-US" w:eastAsia="zh-CN"/>
        </w:rPr>
      </w:pPr>
    </w:p>
    <w:p/>
    <w:sectPr>
      <w:footerReference r:id="rId3" w:type="default"/>
      <w:pgSz w:w="11906" w:h="16838"/>
      <w:pgMar w:top="2098" w:right="1417" w:bottom="1984" w:left="1531" w:header="851" w:footer="992" w:gutter="0"/>
      <w:cols w:space="720" w:num="1"/>
      <w:rtlGutter w:val="0"/>
      <w:docGrid w:type="lines" w:linePitch="44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altName w:val="DejaVu Sans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BdJlOXMAQAApwMAAA4AAABkcnMv&#10;ZTJvRG9jLnhtbK1TzY7TMBC+I/EOlu80aQ+oipquFlWLkBAgLTyA60waS/6Tx23SF4A34MSFO8/V&#10;52DsJN1luexhL878+Zv5Pk82N4PR7AQBlbM1Xy5KzsBK1yh7qPm3r3dv1pxhFLYR2lmo+RmQ32xf&#10;v9r0voKV65xuIDACsVj1vuZdjL4qCpQdGIEL58FSsnXBiEhuOBRNED2hG12syvJt0bvQ+OAkIFJ0&#10;Nyb5hBieA+jaVknYOXk0YOOIGkCLSJSwUx75Nk/btiDj57ZFiEzXnJjGfFITsvfpLLYbUR2C8J2S&#10;0wjiOSM84WSEstT0CrUTUbBjUP9BGSWDQ9fGhXSmGIlkRYjFsnyizX0nPGQuJDX6q+j4crDy0+lL&#10;YKqhTeDMCkMPfvn54/Lrz+X3d7ZM8vQeK6q691QXh3duSKVTHCmYWA9tMOlLfBjlSdzzVVwYIpPp&#10;0nq1XpeUkpSbHcIpHq77gPE9OMOSUfNAr5dFFaePGMfSuSR1s+5OaU1xUWn7T4AwxwjkFZhuJybj&#10;xMmKw36YaOxdcyZ2Pa1BzS1tPWf6gyWV08bMRpiN/WwcfVCHLq9U6o7+9hhppDxp6jDCEsPk0Ptl&#10;rtOupQV57Oeqh/9r+x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WAAAAZHJzL1BLAQIUABQAAAAIAIdO4kDOqXm5zwAAAAUBAAAPAAAAAAAA&#10;AAEAIAAAADgAAABkcnMvZG93bnJldi54bWxQSwECFAAUAAAACACHTuJAF0mU5cwBAACnAwAADgAA&#10;AAAAAAABACAAAAA0AQAAZHJzL2Uyb0RvYy54bWxQSwUGAAAAAAYABgBZAQAAc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7D0B67"/>
    <w:rsid w:val="6B976294"/>
    <w:rsid w:val="7E7D0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unhideWhenUsed/>
    <w:qFormat/>
    <w:uiPriority w:val="99"/>
    <w:pPr>
      <w:spacing w:before="120"/>
    </w:pPr>
    <w:rPr>
      <w:rFonts w:ascii="Calibri Light" w:hAnsi="Calibri Light" w:cs="Times New Roman"/>
      <w:sz w:val="24"/>
      <w:szCs w:val="24"/>
    </w:rPr>
  </w:style>
  <w:style w:type="paragraph" w:styleId="3">
    <w:name w:val="Body Text Indent"/>
    <w:basedOn w:val="1"/>
    <w:unhideWhenUsed/>
    <w:qFormat/>
    <w:uiPriority w:val="99"/>
    <w:pPr>
      <w:spacing w:after="120" w:afterLines="0" w:afterAutospacing="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Body Text First Indent 2"/>
    <w:basedOn w:val="3"/>
    <w:unhideWhenUsed/>
    <w:qFormat/>
    <w:uiPriority w:val="99"/>
    <w:pPr>
      <w:ind w:firstLine="420" w:firstLineChars="200"/>
    </w:pPr>
  </w:style>
  <w:style w:type="paragraph" w:customStyle="1" w:styleId="8">
    <w:name w:val="正文缩进 + 首行缩进:  2 字符"/>
    <w:basedOn w:val="1"/>
    <w:qFormat/>
    <w:uiPriority w:val="0"/>
    <w:pPr>
      <w:spacing w:line="560" w:lineRule="exact"/>
      <w:ind w:firstLine="640"/>
    </w:pPr>
    <w:rPr>
      <w:rFonts w:ascii="仿宋" w:hAnsi="仿宋" w:eastAsia="仿宋" w:cs="宋体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2023-09-28T15:49:00Z</dcterms:created>
  <dc:creator>suer</dc:creator>
  <cp:lastModifiedBy>suer</cp:lastModifiedBy>
  <dcterms:modified xsi:type="dcterms:W3CDTF">2023-09-28T16:38:51Z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ICV">
    <vt:lpwstr>632BF7CA7AFF29DA9B3B15658498088B</vt:lpwstr>
  </property>
</Properties>
</file>